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0B2" w:rsidRPr="007800B2" w:rsidRDefault="007800B2" w:rsidP="007800B2">
      <w:pPr>
        <w:pBdr>
          <w:bottom w:val="single" w:sz="8" w:space="4" w:color="4F81BD"/>
        </w:pBdr>
        <w:spacing w:after="300" w:line="240" w:lineRule="auto"/>
        <w:contextualSpacing/>
        <w:jc w:val="center"/>
        <w:rPr>
          <w:rFonts w:ascii="Cambria" w:eastAsia="Times New Roman" w:hAnsi="Cambria" w:cs="Times New Roman"/>
          <w:b/>
          <w:color w:val="365F91"/>
          <w:spacing w:val="5"/>
          <w:kern w:val="28"/>
          <w:sz w:val="44"/>
          <w:szCs w:val="44"/>
        </w:rPr>
      </w:pPr>
      <w:r w:rsidRPr="007800B2">
        <w:rPr>
          <w:rFonts w:ascii="Cambria" w:eastAsia="Times New Roman" w:hAnsi="Cambria" w:cs="Times New Roman"/>
          <w:b/>
          <w:color w:val="365F91"/>
          <w:spacing w:val="5"/>
          <w:kern w:val="28"/>
          <w:sz w:val="44"/>
          <w:szCs w:val="44"/>
        </w:rPr>
        <w:t>Additional Resources for Clinicians</w:t>
      </w:r>
    </w:p>
    <w:p w:rsidR="007800B2" w:rsidRPr="007800B2" w:rsidRDefault="007800B2" w:rsidP="007800B2">
      <w:pPr>
        <w:spacing w:after="0" w:line="240" w:lineRule="auto"/>
        <w:contextualSpacing/>
        <w:rPr>
          <w:rFonts w:ascii="Calibri" w:eastAsia="Times New Roman" w:hAnsi="Calibri" w:cs="Times New Roman"/>
        </w:rPr>
      </w:pPr>
    </w:p>
    <w:p w:rsidR="007800B2" w:rsidRPr="007800B2" w:rsidRDefault="007800B2" w:rsidP="007800B2">
      <w:pPr>
        <w:spacing w:after="0"/>
        <w:rPr>
          <w:rFonts w:ascii="Calibri" w:eastAsia="Calibri" w:hAnsi="Calibri" w:cs="Segoe UI"/>
          <w:b/>
          <w:color w:val="365F91"/>
          <w:sz w:val="24"/>
          <w:szCs w:val="24"/>
        </w:rPr>
      </w:pPr>
    </w:p>
    <w:p w:rsidR="007800B2" w:rsidRPr="007800B2" w:rsidRDefault="007800B2" w:rsidP="007800B2">
      <w:pPr>
        <w:spacing w:after="160"/>
        <w:rPr>
          <w:rFonts w:ascii="Calibri" w:eastAsia="Calibri" w:hAnsi="Calibri" w:cs="Segoe UI"/>
          <w:b/>
          <w:color w:val="1F497D"/>
          <w:sz w:val="24"/>
          <w:szCs w:val="24"/>
        </w:rPr>
      </w:pPr>
      <w:r w:rsidRPr="007800B2">
        <w:rPr>
          <w:rFonts w:ascii="Calibri" w:eastAsia="Calibri" w:hAnsi="Calibri" w:cs="Segoe UI"/>
          <w:b/>
          <w:color w:val="365F91"/>
          <w:sz w:val="24"/>
          <w:szCs w:val="24"/>
        </w:rPr>
        <w:t>VA Life-Sustaining Treatment Decisions Initiative</w:t>
      </w:r>
      <w:r w:rsidRPr="007800B2">
        <w:rPr>
          <w:rFonts w:ascii="Calibri" w:eastAsia="Calibri" w:hAnsi="Calibri" w:cs="Segoe UI"/>
          <w:b/>
          <w:color w:val="1F497D"/>
          <w:sz w:val="24"/>
          <w:szCs w:val="24"/>
        </w:rPr>
        <w:t xml:space="preserve"> </w:t>
      </w:r>
      <w:r w:rsidRPr="007800B2">
        <w:rPr>
          <w:rFonts w:ascii="Calibri" w:eastAsia="Calibri" w:hAnsi="Calibri" w:cs="Segoe UI"/>
          <w:sz w:val="24"/>
          <w:szCs w:val="24"/>
        </w:rPr>
        <w:t>– Supports patient-centered care for s</w:t>
      </w:r>
      <w:bookmarkStart w:id="0" w:name="_GoBack"/>
      <w:bookmarkEnd w:id="0"/>
      <w:r w:rsidRPr="007800B2">
        <w:rPr>
          <w:rFonts w:ascii="Calibri" w:eastAsia="Calibri" w:hAnsi="Calibri" w:cs="Segoe UI"/>
          <w:sz w:val="24"/>
          <w:szCs w:val="24"/>
        </w:rPr>
        <w:t>eriously ill patients by promoting new practices for eliciting, documenting, and honoring patients’ values, goals, and preferences.  A wide range of tools and resources are available:</w:t>
      </w:r>
    </w:p>
    <w:p w:rsidR="007800B2" w:rsidRPr="007800B2" w:rsidRDefault="007800B2" w:rsidP="007800B2">
      <w:pPr>
        <w:spacing w:after="160"/>
        <w:ind w:left="720"/>
        <w:rPr>
          <w:rFonts w:ascii="Calibri" w:eastAsia="Calibri" w:hAnsi="Calibri" w:cs="Segoe UI"/>
          <w:color w:val="0000FF"/>
          <w:sz w:val="24"/>
          <w:szCs w:val="24"/>
          <w:u w:val="single"/>
        </w:rPr>
      </w:pPr>
      <w:r w:rsidRPr="007800B2">
        <w:rPr>
          <w:rFonts w:ascii="Calibri" w:eastAsia="Calibri" w:hAnsi="Calibri" w:cs="Times New Roman"/>
          <w:sz w:val="24"/>
          <w:szCs w:val="24"/>
        </w:rPr>
        <w:t xml:space="preserve">LSTDI Overview:  </w:t>
      </w:r>
      <w:hyperlink r:id="rId7" w:history="1">
        <w:r w:rsidRPr="007800B2">
          <w:rPr>
            <w:rFonts w:ascii="Calibri" w:eastAsia="Calibri" w:hAnsi="Calibri" w:cs="Segoe UI"/>
            <w:b/>
            <w:color w:val="C00000"/>
            <w:sz w:val="24"/>
            <w:szCs w:val="24"/>
            <w:u w:val="single"/>
          </w:rPr>
          <w:t>vaww.ethics.va.gov/LST.asp</w:t>
        </w:r>
      </w:hyperlink>
    </w:p>
    <w:p w:rsidR="007800B2" w:rsidRPr="007800B2" w:rsidRDefault="007800B2" w:rsidP="007800B2">
      <w:pPr>
        <w:spacing w:after="160"/>
        <w:ind w:left="720"/>
        <w:rPr>
          <w:rFonts w:ascii="Calibri" w:eastAsia="Calibri" w:hAnsi="Calibri" w:cs="Segoe UI"/>
          <w:sz w:val="24"/>
          <w:szCs w:val="24"/>
        </w:rPr>
      </w:pPr>
      <w:r w:rsidRPr="007800B2">
        <w:rPr>
          <w:rFonts w:ascii="Calibri" w:eastAsia="Calibri" w:hAnsi="Calibri" w:cs="Times New Roman"/>
          <w:sz w:val="24"/>
          <w:szCs w:val="24"/>
        </w:rPr>
        <w:t xml:space="preserve">LSTDI Implementation:  </w:t>
      </w:r>
      <w:hyperlink r:id="rId8" w:history="1">
        <w:r w:rsidRPr="007800B2">
          <w:rPr>
            <w:rFonts w:ascii="Calibri" w:eastAsia="Calibri" w:hAnsi="Calibri" w:cs="Segoe UI"/>
            <w:b/>
            <w:color w:val="C00000"/>
            <w:sz w:val="24"/>
            <w:szCs w:val="24"/>
            <w:u w:val="single"/>
          </w:rPr>
          <w:t>vaww.ethics.va.gov/LST/ImplementationResources.asp</w:t>
        </w:r>
      </w:hyperlink>
    </w:p>
    <w:p w:rsidR="007800B2" w:rsidRPr="007800B2" w:rsidRDefault="007800B2" w:rsidP="007800B2">
      <w:pPr>
        <w:spacing w:after="600"/>
        <w:ind w:left="720"/>
        <w:rPr>
          <w:rFonts w:ascii="Calibri" w:eastAsia="Calibri" w:hAnsi="Calibri" w:cs="Segoe UI"/>
          <w:sz w:val="24"/>
          <w:szCs w:val="24"/>
        </w:rPr>
      </w:pPr>
      <w:r w:rsidRPr="007800B2">
        <w:rPr>
          <w:rFonts w:ascii="Calibri" w:eastAsia="Calibri" w:hAnsi="Calibri" w:cs="Times New Roman"/>
          <w:sz w:val="24"/>
          <w:szCs w:val="24"/>
        </w:rPr>
        <w:t>LSTDI Resources for Clinical Staff Caring for High-Risk Patients:</w:t>
      </w:r>
      <w:r w:rsidRPr="007800B2">
        <w:rPr>
          <w:rFonts w:ascii="Calibri" w:eastAsia="Calibri" w:hAnsi="Calibri" w:cs="Segoe UI"/>
          <w:sz w:val="24"/>
          <w:szCs w:val="24"/>
        </w:rPr>
        <w:t xml:space="preserve">  </w:t>
      </w:r>
      <w:hyperlink r:id="rId9" w:history="1">
        <w:r w:rsidRPr="007800B2">
          <w:rPr>
            <w:rFonts w:ascii="Calibri" w:eastAsia="Calibri" w:hAnsi="Calibri" w:cs="Segoe UI"/>
            <w:b/>
            <w:color w:val="C00000"/>
            <w:sz w:val="24"/>
            <w:szCs w:val="24"/>
            <w:u w:val="single"/>
          </w:rPr>
          <w:t>vaww.ethics.va.gov/LST/ClinicalStaffResources.asp</w:t>
        </w:r>
      </w:hyperlink>
    </w:p>
    <w:p w:rsidR="007800B2" w:rsidRPr="007800B2" w:rsidRDefault="007800B2" w:rsidP="007800B2">
      <w:pPr>
        <w:spacing w:before="360" w:after="600"/>
        <w:rPr>
          <w:rFonts w:ascii="Calibri" w:eastAsia="Calibri" w:hAnsi="Calibri" w:cs="Segoe UI"/>
          <w:sz w:val="24"/>
          <w:szCs w:val="24"/>
        </w:rPr>
      </w:pPr>
      <w:r w:rsidRPr="007800B2">
        <w:rPr>
          <w:rFonts w:ascii="Calibri" w:eastAsia="Calibri" w:hAnsi="Calibri" w:cs="Segoe UI"/>
          <w:b/>
          <w:color w:val="365F91"/>
          <w:sz w:val="24"/>
          <w:szCs w:val="24"/>
        </w:rPr>
        <w:t xml:space="preserve">EPEC - Education in Palliative and End of Life Care and EPEC for Veterans </w:t>
      </w:r>
      <w:r w:rsidRPr="007800B2">
        <w:rPr>
          <w:rFonts w:ascii="Calibri" w:eastAsia="Calibri" w:hAnsi="Calibri" w:cs="Segoe UI"/>
          <w:color w:val="1F497D"/>
          <w:sz w:val="24"/>
          <w:szCs w:val="24"/>
        </w:rPr>
        <w:t xml:space="preserve">– </w:t>
      </w:r>
      <w:r w:rsidRPr="007800B2">
        <w:rPr>
          <w:rFonts w:ascii="Calibri" w:eastAsia="Calibri" w:hAnsi="Calibri" w:cs="Segoe UI"/>
          <w:sz w:val="24"/>
          <w:szCs w:val="24"/>
        </w:rPr>
        <w:t xml:space="preserve">Comprehensive, consensus-based, and end-user friendly set of materials that can be used to educate all health care professionals in the essential clinical competencies of palliative care, including those related to conducting goals of care conversations.  The EPEC for Veterans program is a comprehensive adaptation of the EPEC Curriculum, with content addressing the specific needs of Veterans and their families.  Materials can be found at </w:t>
      </w:r>
      <w:hyperlink r:id="rId10" w:history="1">
        <w:r w:rsidRPr="007800B2">
          <w:rPr>
            <w:rFonts w:ascii="Calibri" w:eastAsia="Calibri" w:hAnsi="Calibri" w:cs="Segoe UI"/>
            <w:b/>
            <w:color w:val="C00000"/>
            <w:sz w:val="24"/>
            <w:szCs w:val="24"/>
            <w:u w:val="single"/>
          </w:rPr>
          <w:t>http://epec.net/epec_veterans.php</w:t>
        </w:r>
      </w:hyperlink>
      <w:r w:rsidRPr="007800B2">
        <w:rPr>
          <w:rFonts w:ascii="Calibri" w:eastAsia="Calibri" w:hAnsi="Calibri" w:cs="Segoe UI"/>
          <w:sz w:val="24"/>
          <w:szCs w:val="24"/>
        </w:rPr>
        <w:t>.</w:t>
      </w:r>
    </w:p>
    <w:p w:rsidR="007800B2" w:rsidRPr="007800B2" w:rsidRDefault="007800B2" w:rsidP="007800B2">
      <w:pPr>
        <w:spacing w:before="360" w:after="600"/>
        <w:rPr>
          <w:rFonts w:ascii="Calibri" w:eastAsia="Calibri" w:hAnsi="Calibri" w:cs="Segoe UI"/>
          <w:sz w:val="24"/>
          <w:szCs w:val="24"/>
        </w:rPr>
      </w:pPr>
      <w:r w:rsidRPr="007800B2">
        <w:rPr>
          <w:rFonts w:ascii="Calibri" w:eastAsia="Calibri" w:hAnsi="Calibri" w:cs="Segoe UI"/>
          <w:b/>
          <w:color w:val="365F91"/>
          <w:sz w:val="24"/>
          <w:szCs w:val="24"/>
        </w:rPr>
        <w:t>Vital Talk</w:t>
      </w:r>
      <w:r w:rsidRPr="007800B2">
        <w:rPr>
          <w:rFonts w:ascii="Calibri" w:eastAsia="Calibri" w:hAnsi="Calibri" w:cs="Segoe UI"/>
          <w:b/>
          <w:color w:val="1F497D"/>
          <w:sz w:val="24"/>
          <w:szCs w:val="24"/>
        </w:rPr>
        <w:t xml:space="preserve"> </w:t>
      </w:r>
      <w:r w:rsidRPr="007800B2">
        <w:rPr>
          <w:rFonts w:ascii="Calibri" w:eastAsia="Calibri" w:hAnsi="Calibri" w:cs="Segoe UI"/>
          <w:color w:val="1F497D"/>
          <w:sz w:val="24"/>
          <w:szCs w:val="24"/>
        </w:rPr>
        <w:t xml:space="preserve">– </w:t>
      </w:r>
      <w:r w:rsidRPr="007800B2">
        <w:rPr>
          <w:rFonts w:ascii="Calibri" w:eastAsia="Calibri" w:hAnsi="Calibri" w:cs="Segoe UI"/>
          <w:sz w:val="24"/>
          <w:szCs w:val="24"/>
        </w:rPr>
        <w:t xml:space="preserve">Nonprofit organization with the mission of nurturing healthier communications between patients and clinicians, specializing in advanced communication skills courses for discussing serious illness and goals of care.  Information can be found at </w:t>
      </w:r>
      <w:hyperlink r:id="rId11" w:history="1">
        <w:r w:rsidRPr="007800B2">
          <w:rPr>
            <w:rFonts w:ascii="Calibri" w:eastAsia="Calibri" w:hAnsi="Calibri" w:cs="Segoe UI"/>
            <w:b/>
            <w:color w:val="C00000"/>
            <w:sz w:val="24"/>
            <w:szCs w:val="24"/>
            <w:u w:val="single"/>
          </w:rPr>
          <w:t>www.vitaltalk.org</w:t>
        </w:r>
      </w:hyperlink>
      <w:r w:rsidRPr="007800B2">
        <w:rPr>
          <w:rFonts w:ascii="Calibri" w:eastAsia="Calibri" w:hAnsi="Calibri" w:cs="Segoe UI"/>
          <w:sz w:val="24"/>
          <w:szCs w:val="24"/>
        </w:rPr>
        <w:t>.</w:t>
      </w:r>
    </w:p>
    <w:p w:rsidR="007800B2" w:rsidRPr="007800B2" w:rsidRDefault="007800B2" w:rsidP="007800B2">
      <w:pPr>
        <w:spacing w:before="360" w:after="600"/>
        <w:rPr>
          <w:rFonts w:ascii="Calibri" w:eastAsia="Calibri" w:hAnsi="Calibri" w:cs="Times New Roman"/>
          <w:color w:val="0000FF"/>
          <w:sz w:val="24"/>
          <w:szCs w:val="24"/>
          <w:u w:val="single"/>
        </w:rPr>
      </w:pPr>
      <w:r w:rsidRPr="007800B2">
        <w:rPr>
          <w:rFonts w:ascii="Calibri" w:eastAsia="Calibri" w:hAnsi="Calibri" w:cs="Segoe UI"/>
          <w:b/>
          <w:color w:val="365F91"/>
          <w:sz w:val="24"/>
          <w:szCs w:val="24"/>
        </w:rPr>
        <w:t>Fast Facts</w:t>
      </w:r>
      <w:r w:rsidRPr="007800B2">
        <w:rPr>
          <w:rFonts w:ascii="Calibri" w:eastAsia="Calibri" w:hAnsi="Calibri" w:cs="Segoe UI"/>
          <w:color w:val="365F91"/>
          <w:sz w:val="24"/>
          <w:szCs w:val="24"/>
        </w:rPr>
        <w:t xml:space="preserve"> </w:t>
      </w:r>
      <w:r w:rsidRPr="007800B2">
        <w:rPr>
          <w:rFonts w:ascii="Calibri" w:eastAsia="Calibri" w:hAnsi="Calibri" w:cs="Segoe UI"/>
          <w:color w:val="1F497D"/>
          <w:sz w:val="24"/>
          <w:szCs w:val="24"/>
        </w:rPr>
        <w:t>– C</w:t>
      </w:r>
      <w:r w:rsidRPr="007800B2">
        <w:rPr>
          <w:rFonts w:ascii="Calibri" w:eastAsia="Calibri" w:hAnsi="Calibri" w:cs="Segoe UI"/>
          <w:sz w:val="24"/>
          <w:szCs w:val="24"/>
        </w:rPr>
        <w:t xml:space="preserve">oncise, practical, peer-reviewed and evidence-based summaries on key palliative care topics important to clinicians and trainees caring for patients facing serious illness.  Information can be found at </w:t>
      </w:r>
      <w:r w:rsidRPr="007800B2">
        <w:rPr>
          <w:rFonts w:ascii="Calibri" w:eastAsia="Calibri" w:hAnsi="Calibri" w:cs="Times New Roman"/>
          <w:b/>
          <w:color w:val="000000"/>
          <w:sz w:val="24"/>
          <w:szCs w:val="24"/>
          <w14:textFill>
            <w14:solidFill>
              <w14:srgbClr w14:val="000000">
                <w14:lumMod w14:val="75000"/>
              </w14:srgbClr>
            </w14:solidFill>
          </w14:textFill>
        </w:rPr>
        <w:fldChar w:fldCharType="begin"/>
      </w:r>
      <w:r w:rsidRPr="007800B2">
        <w:rPr>
          <w:rFonts w:ascii="Calibri" w:eastAsia="Calibri" w:hAnsi="Calibri" w:cs="Times New Roman"/>
          <w:b/>
          <w:color w:val="000000"/>
          <w:sz w:val="24"/>
          <w:szCs w:val="24"/>
          <w14:textFill>
            <w14:solidFill>
              <w14:srgbClr w14:val="000000">
                <w14:lumMod w14:val="75000"/>
              </w14:srgbClr>
            </w14:solidFill>
          </w14:textFill>
        </w:rPr>
        <w:instrText>HYPERLINK "http://www.mypcnow.org/fast-facts"</w:instrText>
      </w:r>
      <w:r w:rsidRPr="007800B2">
        <w:rPr>
          <w:rFonts w:ascii="Calibri" w:eastAsia="Calibri" w:hAnsi="Calibri" w:cs="Times New Roman"/>
          <w:b/>
          <w:color w:val="000000"/>
          <w:sz w:val="24"/>
          <w:szCs w:val="24"/>
          <w14:textFill>
            <w14:solidFill>
              <w14:srgbClr w14:val="000000">
                <w14:lumMod w14:val="75000"/>
              </w14:srgbClr>
            </w14:solidFill>
          </w14:textFill>
        </w:rPr>
        <w:fldChar w:fldCharType="separate"/>
      </w:r>
      <w:r w:rsidRPr="007800B2">
        <w:rPr>
          <w:rFonts w:ascii="Calibri" w:eastAsia="Calibri" w:hAnsi="Calibri" w:cs="Times New Roman"/>
          <w:b/>
          <w:color w:val="C00000"/>
          <w:sz w:val="24"/>
          <w:szCs w:val="24"/>
          <w:u w:val="single"/>
        </w:rPr>
        <w:t>http://www.mypcnow.org/fast-facts</w:t>
      </w:r>
      <w:r w:rsidRPr="007800B2">
        <w:rPr>
          <w:rFonts w:ascii="Calibri" w:eastAsia="Calibri" w:hAnsi="Calibri" w:cs="Times New Roman"/>
          <w:sz w:val="24"/>
          <w:szCs w:val="24"/>
        </w:rPr>
        <w:t>.</w:t>
      </w:r>
    </w:p>
    <w:p w:rsidR="007800B2" w:rsidRPr="007800B2" w:rsidRDefault="007800B2" w:rsidP="007800B2">
      <w:pPr>
        <w:spacing w:before="360" w:after="600"/>
        <w:rPr>
          <w:rFonts w:ascii="Calibri" w:eastAsia="Calibri" w:hAnsi="Calibri" w:cs="Times New Roman"/>
          <w:b/>
          <w:color w:val="365F91"/>
          <w:sz w:val="52"/>
          <w:szCs w:val="52"/>
        </w:rPr>
      </w:pPr>
      <w:r w:rsidRPr="007800B2">
        <w:rPr>
          <w:rFonts w:ascii="Calibri" w:eastAsia="Calibri" w:hAnsi="Calibri" w:cs="Times New Roman"/>
          <w:b/>
          <w:color w:val="000000"/>
          <w:sz w:val="24"/>
          <w:szCs w:val="24"/>
          <w14:textFill>
            <w14:solidFill>
              <w14:srgbClr w14:val="000000">
                <w14:lumMod w14:val="75000"/>
              </w14:srgbClr>
            </w14:solidFill>
          </w14:textFill>
        </w:rPr>
        <w:fldChar w:fldCharType="end"/>
      </w:r>
      <w:r w:rsidRPr="007800B2">
        <w:rPr>
          <w:rFonts w:ascii="Calibri" w:eastAsia="Calibri" w:hAnsi="Calibri" w:cs="Times New Roman"/>
          <w:b/>
          <w:color w:val="365F91"/>
          <w:sz w:val="24"/>
          <w:szCs w:val="24"/>
        </w:rPr>
        <w:t xml:space="preserve">Patient Care Assessment System (PCAS) </w:t>
      </w:r>
      <w:r w:rsidRPr="007800B2">
        <w:rPr>
          <w:rFonts w:ascii="Calibri" w:eastAsia="Calibri" w:hAnsi="Calibri" w:cs="Times New Roman"/>
          <w:color w:val="1F497D"/>
          <w:sz w:val="24"/>
          <w:szCs w:val="24"/>
        </w:rPr>
        <w:t xml:space="preserve">– </w:t>
      </w:r>
      <w:r w:rsidRPr="007800B2">
        <w:rPr>
          <w:rFonts w:ascii="Calibri" w:eastAsia="Calibri" w:hAnsi="Calibri" w:cs="Times New Roman"/>
          <w:color w:val="000000"/>
          <w:sz w:val="24"/>
          <w:szCs w:val="24"/>
        </w:rPr>
        <w:t xml:space="preserve">VA Primary Care panel management tool that can be used to proactively identify high-risk patients, assign tasks to team members, and monitor completion of goals of care conversations and other services. The tool can be accessed by primary care team members at </w:t>
      </w:r>
      <w:hyperlink r:id="rId12" w:history="1">
        <w:r w:rsidRPr="007800B2">
          <w:rPr>
            <w:rFonts w:ascii="Calibri" w:eastAsia="Calibri" w:hAnsi="Calibri" w:cs="Times New Roman"/>
            <w:b/>
            <w:color w:val="943634"/>
            <w:sz w:val="24"/>
            <w:szCs w:val="24"/>
            <w:u w:val="single"/>
          </w:rPr>
          <w:t>https</w:t>
        </w:r>
      </w:hyperlink>
      <w:hyperlink r:id="rId13" w:history="1">
        <w:r w:rsidRPr="007800B2">
          <w:rPr>
            <w:rFonts w:ascii="Calibri" w:eastAsia="Calibri" w:hAnsi="Calibri" w:cs="Times New Roman"/>
            <w:b/>
            <w:color w:val="943634"/>
            <w:sz w:val="24"/>
            <w:szCs w:val="24"/>
            <w:u w:val="single"/>
          </w:rPr>
          <w:t>://secure.vssc.med.va.gov/PCAS/</w:t>
        </w:r>
      </w:hyperlink>
      <w:r w:rsidRPr="007800B2">
        <w:rPr>
          <w:rFonts w:ascii="Calibri" w:eastAsia="Calibri" w:hAnsi="Calibri" w:cs="Times New Roman"/>
          <w:sz w:val="24"/>
          <w:szCs w:val="24"/>
        </w:rPr>
        <w:t>.</w:t>
      </w:r>
      <w:r w:rsidRPr="007800B2">
        <w:rPr>
          <w:rFonts w:ascii="Calibri" w:eastAsia="Calibri" w:hAnsi="Calibri" w:cs="Times New Roman"/>
          <w:b/>
          <w:color w:val="365F91"/>
          <w:sz w:val="52"/>
          <w:szCs w:val="52"/>
        </w:rPr>
        <w:br w:type="page"/>
      </w:r>
    </w:p>
    <w:p w:rsidR="007800B2" w:rsidRPr="007800B2" w:rsidRDefault="007800B2" w:rsidP="007800B2">
      <w:pPr>
        <w:pBdr>
          <w:bottom w:val="single" w:sz="8" w:space="4" w:color="4F81BD"/>
        </w:pBdr>
        <w:spacing w:after="300" w:line="240" w:lineRule="auto"/>
        <w:contextualSpacing/>
        <w:jc w:val="center"/>
        <w:rPr>
          <w:rFonts w:ascii="Cambria" w:eastAsia="Times New Roman" w:hAnsi="Cambria" w:cs="Times New Roman"/>
          <w:b/>
          <w:color w:val="365F91"/>
          <w:spacing w:val="5"/>
          <w:kern w:val="28"/>
          <w:sz w:val="44"/>
          <w:szCs w:val="44"/>
        </w:rPr>
      </w:pPr>
      <w:r w:rsidRPr="007800B2">
        <w:rPr>
          <w:rFonts w:ascii="Cambria" w:eastAsia="Times New Roman" w:hAnsi="Cambria" w:cs="Times New Roman"/>
          <w:b/>
          <w:color w:val="365F91"/>
          <w:spacing w:val="5"/>
          <w:kern w:val="28"/>
          <w:sz w:val="44"/>
          <w:szCs w:val="44"/>
        </w:rPr>
        <w:lastRenderedPageBreak/>
        <w:t>Resources for Patients &amp; Families</w:t>
      </w:r>
    </w:p>
    <w:p w:rsidR="007800B2" w:rsidRPr="007800B2" w:rsidRDefault="007800B2" w:rsidP="007800B2">
      <w:pPr>
        <w:spacing w:after="0" w:line="240" w:lineRule="auto"/>
        <w:contextualSpacing/>
        <w:rPr>
          <w:rFonts w:ascii="Calibri" w:eastAsia="Times New Roman" w:hAnsi="Calibri" w:cs="Times New Roman"/>
        </w:rPr>
      </w:pPr>
    </w:p>
    <w:p w:rsidR="007800B2" w:rsidRPr="007800B2" w:rsidRDefault="007800B2" w:rsidP="007800B2">
      <w:pPr>
        <w:spacing w:after="0"/>
        <w:contextualSpacing/>
        <w:rPr>
          <w:rFonts w:ascii="Calibri" w:eastAsia="Times New Roman" w:hAnsi="Calibri" w:cs="Times New Roman"/>
        </w:rPr>
      </w:pPr>
      <w:r w:rsidRPr="007800B2">
        <w:rPr>
          <w:rFonts w:ascii="Calibri" w:eastAsia="Times New Roman" w:hAnsi="Calibri" w:cs="Times New Roman"/>
          <w:b/>
          <w:bCs/>
          <w:noProof/>
          <w:color w:val="365F91"/>
          <w:sz w:val="24"/>
          <w:szCs w:val="24"/>
        </w:rPr>
        <mc:AlternateContent>
          <mc:Choice Requires="wps">
            <w:drawing>
              <wp:anchor distT="0" distB="0" distL="114300" distR="114300" simplePos="0" relativeHeight="251659264" behindDoc="0" locked="0" layoutInCell="1" allowOverlap="1" wp14:anchorId="446CDB76" wp14:editId="1F2C1563">
                <wp:simplePos x="0" y="0"/>
                <wp:positionH relativeFrom="column">
                  <wp:posOffset>4410075</wp:posOffset>
                </wp:positionH>
                <wp:positionV relativeFrom="paragraph">
                  <wp:posOffset>135559</wp:posOffset>
                </wp:positionV>
                <wp:extent cx="2095500" cy="2790825"/>
                <wp:effectExtent l="0" t="0" r="0" b="0"/>
                <wp:wrapNone/>
                <wp:docPr id="10" name="Text Box 10" descr="image of patient education booklet" title="Image of patient education booklet"/>
                <wp:cNvGraphicFramePr/>
                <a:graphic xmlns:a="http://schemas.openxmlformats.org/drawingml/2006/main">
                  <a:graphicData uri="http://schemas.microsoft.com/office/word/2010/wordprocessingShape">
                    <wps:wsp>
                      <wps:cNvSpPr txBox="1"/>
                      <wps:spPr>
                        <a:xfrm>
                          <a:off x="0" y="0"/>
                          <a:ext cx="2095500" cy="2790825"/>
                        </a:xfrm>
                        <a:prstGeom prst="rect">
                          <a:avLst/>
                        </a:prstGeom>
                        <a:solidFill>
                          <a:sysClr val="window" lastClr="FFFFFF">
                            <a:alpha val="0"/>
                          </a:sysClr>
                        </a:solidFill>
                        <a:ln w="6350">
                          <a:noFill/>
                        </a:ln>
                        <a:effectLst/>
                      </wps:spPr>
                      <wps:txbx>
                        <w:txbxContent>
                          <w:p w:rsidR="007800B2" w:rsidRPr="00C672AB" w:rsidRDefault="007800B2" w:rsidP="007800B2">
                            <w:r w:rsidRPr="00C672AB">
                              <w:rPr>
                                <w:noProof/>
                              </w:rPr>
                              <w:drawing>
                                <wp:inline distT="0" distB="0" distL="0" distR="0" wp14:anchorId="018ABB9C" wp14:editId="424BF8E2">
                                  <wp:extent cx="1601470" cy="2060899"/>
                                  <wp:effectExtent l="114300" t="114300" r="113030" b="149225"/>
                                  <wp:docPr id="12" name="Picture 12" descr="Image of patient education booklet" title="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1470" cy="20608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CDB76" id="_x0000_t202" coordsize="21600,21600" o:spt="202" path="m,l,21600r21600,l21600,xe">
                <v:stroke joinstyle="miter"/>
                <v:path gradientshapeok="t" o:connecttype="rect"/>
              </v:shapetype>
              <v:shape id="Text Box 10" o:spid="_x0000_s1026" type="#_x0000_t202" alt="Title: Image of patient education booklet - Description: image of patient education booklet" style="position:absolute;margin-left:347.25pt;margin-top:10.65pt;width:165pt;height:2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" fillcolor="window" stroked="f" strokeweight=".5pt">
                <v:fill opacity="0"/>
                <v:textbox>
                  <w:txbxContent>
                    <w:p w:rsidR="007800B2" w:rsidRPr="00C672AB" w:rsidRDefault="007800B2" w:rsidP="007800B2">
                      <w:r w:rsidRPr="00C672AB">
                        <w:rPr>
                          <w:noProof/>
                        </w:rPr>
                        <w:drawing>
                          <wp:inline distT="0" distB="0" distL="0" distR="0" wp14:anchorId="018ABB9C" wp14:editId="424BF8E2">
                            <wp:extent cx="1601470" cy="2060899"/>
                            <wp:effectExtent l="114300" t="114300" r="113030" b="149225"/>
                            <wp:docPr id="12" name="Picture 12" descr="Image of patient education booklet" title="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1470" cy="20608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txbxContent>
                </v:textbox>
              </v:shape>
            </w:pict>
          </mc:Fallback>
        </mc:AlternateContent>
      </w:r>
    </w:p>
    <w:p w:rsidR="007800B2" w:rsidRPr="007800B2" w:rsidRDefault="007800B2" w:rsidP="007800B2">
      <w:pPr>
        <w:tabs>
          <w:tab w:val="left" w:pos="6930"/>
          <w:tab w:val="left" w:pos="7020"/>
        </w:tabs>
        <w:spacing w:after="360"/>
        <w:ind w:right="2794"/>
        <w:rPr>
          <w:rFonts w:ascii="Calibri" w:eastAsia="Times New Roman" w:hAnsi="Calibri" w:cs="Times New Roman"/>
          <w:color w:val="000000"/>
          <w:sz w:val="24"/>
          <w:szCs w:val="24"/>
        </w:rPr>
      </w:pPr>
      <w:r w:rsidRPr="007800B2">
        <w:rPr>
          <w:rFonts w:ascii="Calibri" w:eastAsia="Times New Roman" w:hAnsi="Calibri" w:cs="Times New Roman"/>
          <w:b/>
          <w:bCs/>
          <w:color w:val="365F91"/>
          <w:sz w:val="24"/>
          <w:szCs w:val="24"/>
        </w:rPr>
        <w:t>Setting Health Care Goals: A Guide for People with Health Problems</w:t>
      </w:r>
      <w:r w:rsidRPr="007800B2">
        <w:rPr>
          <w:rFonts w:ascii="Calibri" w:eastAsia="Times New Roman" w:hAnsi="Calibri" w:cs="Times New Roman"/>
          <w:color w:val="1F497D"/>
          <w:sz w:val="24"/>
          <w:szCs w:val="24"/>
        </w:rPr>
        <w:t xml:space="preserve"> </w:t>
      </w:r>
      <w:r w:rsidRPr="007800B2">
        <w:rPr>
          <w:rFonts w:ascii="Calibri" w:eastAsia="Times New Roman" w:hAnsi="Calibri" w:cs="Times New Roman"/>
          <w:sz w:val="24"/>
          <w:szCs w:val="24"/>
        </w:rPr>
        <w:t>–</w:t>
      </w:r>
      <w:r w:rsidRPr="007800B2">
        <w:rPr>
          <w:rFonts w:ascii="Calibri" w:eastAsia="Times New Roman" w:hAnsi="Calibri" w:cs="Times New Roman"/>
          <w:color w:val="000000"/>
          <w:sz w:val="24"/>
          <w:szCs w:val="24"/>
        </w:rPr>
        <w:t xml:space="preserve"> Handout for patients and surrogates that explains the nature and purpose of health care goals, and helps them prepare for a goals of care conversation. 8.5"x11”, large font, six pages.  Electronic files available for download and a podcast version may be found at </w:t>
      </w:r>
      <w:hyperlink r:id="rId15" w:history="1">
        <w:r w:rsidRPr="007800B2">
          <w:rPr>
            <w:rFonts w:ascii="Calibri" w:eastAsia="Times New Roman" w:hAnsi="Calibri" w:cs="Times New Roman"/>
            <w:b/>
            <w:color w:val="943634"/>
            <w:sz w:val="24"/>
            <w:szCs w:val="24"/>
            <w:u w:val="single"/>
          </w:rPr>
          <w:t>http://</w:t>
        </w:r>
        <w:r w:rsidRPr="007800B2">
          <w:rPr>
            <w:rFonts w:ascii="Calibri" w:eastAsia="Times New Roman" w:hAnsi="Calibri" w:cs="Times New Roman"/>
            <w:b/>
            <w:bCs/>
            <w:color w:val="943634"/>
            <w:sz w:val="24"/>
            <w:szCs w:val="24"/>
            <w:u w:val="single"/>
          </w:rPr>
          <w:t>www.ethics.va.gov/LST/ClinicalStaffResources.asp</w:t>
        </w:r>
      </w:hyperlink>
      <w:r w:rsidRPr="007800B2">
        <w:rPr>
          <w:rFonts w:ascii="Calibri" w:eastAsia="Times New Roman" w:hAnsi="Calibri" w:cs="Times New Roman"/>
          <w:b/>
          <w:bCs/>
          <w:color w:val="000000"/>
          <w:sz w:val="24"/>
          <w:szCs w:val="24"/>
        </w:rPr>
        <w:t>.</w:t>
      </w:r>
    </w:p>
    <w:p w:rsidR="007800B2" w:rsidRPr="007800B2" w:rsidRDefault="007800B2" w:rsidP="007800B2">
      <w:pPr>
        <w:tabs>
          <w:tab w:val="left" w:pos="7020"/>
        </w:tabs>
        <w:spacing w:after="360"/>
        <w:ind w:right="2794"/>
        <w:rPr>
          <w:rFonts w:ascii="Calibri" w:eastAsia="Calibri" w:hAnsi="Calibri" w:cs="Times New Roman"/>
          <w:sz w:val="24"/>
          <w:szCs w:val="24"/>
        </w:rPr>
      </w:pPr>
      <w:r w:rsidRPr="007800B2">
        <w:rPr>
          <w:rFonts w:ascii="Calibri" w:eastAsia="Times New Roman" w:hAnsi="Calibri" w:cs="Times New Roman"/>
          <w:b/>
          <w:bCs/>
          <w:color w:val="365F91"/>
          <w:sz w:val="24"/>
          <w:szCs w:val="24"/>
        </w:rPr>
        <w:t>Information about Life-Sustaining Treatments</w:t>
      </w:r>
      <w:r w:rsidRPr="007800B2">
        <w:rPr>
          <w:rFonts w:ascii="Calibri" w:eastAsia="Times New Roman" w:hAnsi="Calibri" w:cs="Times New Roman"/>
          <w:color w:val="365F91"/>
          <w:sz w:val="24"/>
          <w:szCs w:val="24"/>
        </w:rPr>
        <w:t xml:space="preserve"> </w:t>
      </w:r>
      <w:r w:rsidRPr="007800B2">
        <w:rPr>
          <w:rFonts w:ascii="Calibri" w:eastAsia="Times New Roman" w:hAnsi="Calibri" w:cs="Times New Roman"/>
          <w:color w:val="000000"/>
          <w:sz w:val="24"/>
          <w:szCs w:val="24"/>
        </w:rPr>
        <w:t xml:space="preserve">– Handouts for patients and surrogates that provide basic information about feeding tubes, dialysis, mechanical ventilation, and CPR.  8.5”x11”, large font.  Electronic files available for download may be found at </w:t>
      </w:r>
      <w:hyperlink r:id="rId16" w:history="1">
        <w:r w:rsidRPr="007800B2">
          <w:rPr>
            <w:rFonts w:ascii="Calibri" w:eastAsia="Times New Roman" w:hAnsi="Calibri" w:cs="Times New Roman"/>
            <w:b/>
            <w:color w:val="943634"/>
            <w:sz w:val="24"/>
            <w:szCs w:val="24"/>
            <w:u w:val="single"/>
          </w:rPr>
          <w:t>http://www.ethics.va.gov/LST/ClinicalStaffResources.asp</w:t>
        </w:r>
      </w:hyperlink>
      <w:r w:rsidRPr="007800B2">
        <w:rPr>
          <w:rFonts w:ascii="Calibri" w:eastAsia="Times New Roman" w:hAnsi="Calibri" w:cs="Times New Roman"/>
          <w:color w:val="000000"/>
          <w:sz w:val="24"/>
          <w:szCs w:val="24"/>
        </w:rPr>
        <w:t>.</w:t>
      </w:r>
    </w:p>
    <w:p w:rsidR="007800B2" w:rsidRPr="007800B2" w:rsidRDefault="007800B2" w:rsidP="007800B2">
      <w:pPr>
        <w:numPr>
          <w:ilvl w:val="0"/>
          <w:numId w:val="1"/>
        </w:numPr>
        <w:spacing w:after="480" w:line="240" w:lineRule="auto"/>
        <w:contextualSpacing/>
        <w:rPr>
          <w:rFonts w:ascii="Calibri" w:eastAsia="Calibri" w:hAnsi="Calibri" w:cs="Times New Roman"/>
          <w:color w:val="000000"/>
          <w:sz w:val="24"/>
          <w:szCs w:val="24"/>
        </w:rPr>
      </w:pPr>
      <w:r w:rsidRPr="007800B2">
        <w:rPr>
          <w:rFonts w:ascii="Calibri" w:eastAsia="Calibri" w:hAnsi="Calibri" w:cs="Times New Roman"/>
          <w:bCs/>
          <w:color w:val="000000"/>
          <w:sz w:val="24"/>
          <w:szCs w:val="24"/>
        </w:rPr>
        <w:t>Copies of an informational booklet</w:t>
      </w:r>
      <w:r w:rsidRPr="007800B2">
        <w:rPr>
          <w:rFonts w:ascii="Calibri" w:eastAsia="Calibri" w:hAnsi="Calibri" w:cs="Times New Roman"/>
          <w:color w:val="000000"/>
          <w:sz w:val="24"/>
          <w:szCs w:val="24"/>
        </w:rPr>
        <w:t xml:space="preserve"> that includes both </w:t>
      </w:r>
      <w:r w:rsidRPr="007800B2">
        <w:rPr>
          <w:rFonts w:ascii="Calibri" w:eastAsia="Calibri" w:hAnsi="Calibri" w:cs="Times New Roman"/>
          <w:b/>
          <w:bCs/>
          <w:color w:val="365F91"/>
          <w:sz w:val="24"/>
          <w:szCs w:val="24"/>
        </w:rPr>
        <w:t>Setting Health Care Goals</w:t>
      </w:r>
      <w:r w:rsidRPr="007800B2">
        <w:rPr>
          <w:rFonts w:ascii="Calibri" w:eastAsia="Calibri" w:hAnsi="Calibri" w:cs="Times New Roman"/>
          <w:color w:val="365F91"/>
          <w:sz w:val="24"/>
          <w:szCs w:val="24"/>
        </w:rPr>
        <w:t xml:space="preserve"> </w:t>
      </w:r>
      <w:r w:rsidRPr="007800B2">
        <w:rPr>
          <w:rFonts w:ascii="Calibri" w:eastAsia="Calibri" w:hAnsi="Calibri" w:cs="Times New Roman"/>
          <w:color w:val="000000"/>
          <w:sz w:val="24"/>
          <w:szCs w:val="24"/>
        </w:rPr>
        <w:t xml:space="preserve">and </w:t>
      </w:r>
      <w:r w:rsidRPr="007800B2">
        <w:rPr>
          <w:rFonts w:ascii="Calibri" w:eastAsia="Calibri" w:hAnsi="Calibri" w:cs="Times New Roman"/>
          <w:b/>
          <w:bCs/>
          <w:color w:val="365F91"/>
          <w:sz w:val="24"/>
          <w:szCs w:val="24"/>
        </w:rPr>
        <w:t>Information about Life-Sustaining Treatments</w:t>
      </w:r>
      <w:r w:rsidRPr="007800B2">
        <w:rPr>
          <w:rFonts w:ascii="Calibri" w:eastAsia="Calibri" w:hAnsi="Calibri" w:cs="Times New Roman"/>
          <w:color w:val="365F91"/>
          <w:sz w:val="24"/>
          <w:szCs w:val="24"/>
        </w:rPr>
        <w:t xml:space="preserve"> </w:t>
      </w:r>
      <w:r w:rsidRPr="007800B2">
        <w:rPr>
          <w:rFonts w:ascii="Calibri" w:eastAsia="Calibri" w:hAnsi="Calibri" w:cs="Times New Roman"/>
          <w:color w:val="000000"/>
          <w:sz w:val="24"/>
          <w:szCs w:val="24"/>
        </w:rPr>
        <w:t xml:space="preserve">can be ordered by VA staff free of charge.  Ordering information can be found at </w:t>
      </w:r>
      <w:hyperlink r:id="rId17" w:history="1">
        <w:r w:rsidRPr="007800B2">
          <w:rPr>
            <w:rFonts w:ascii="Calibri" w:eastAsia="Calibri" w:hAnsi="Calibri" w:cs="Times New Roman"/>
            <w:b/>
            <w:color w:val="943634"/>
            <w:sz w:val="24"/>
            <w:szCs w:val="24"/>
            <w:u w:val="single"/>
          </w:rPr>
          <w:t>vaww.ethics.va.gov/LST/ClinicalStaffResources.asp</w:t>
        </w:r>
      </w:hyperlink>
      <w:r w:rsidRPr="007800B2">
        <w:rPr>
          <w:rFonts w:ascii="Calibri" w:eastAsia="Calibri" w:hAnsi="Calibri" w:cs="Times New Roman"/>
          <w:color w:val="000000"/>
          <w:sz w:val="24"/>
          <w:szCs w:val="24"/>
        </w:rPr>
        <w:t>.</w:t>
      </w:r>
    </w:p>
    <w:p w:rsidR="007800B2" w:rsidRPr="007800B2" w:rsidRDefault="007800B2" w:rsidP="007800B2">
      <w:pPr>
        <w:spacing w:after="480" w:line="240" w:lineRule="auto"/>
        <w:ind w:left="720"/>
        <w:contextualSpacing/>
        <w:rPr>
          <w:rFonts w:ascii="Calibri" w:eastAsia="Calibri" w:hAnsi="Calibri" w:cs="Times New Roman"/>
          <w:color w:val="000000"/>
          <w:sz w:val="24"/>
          <w:szCs w:val="24"/>
        </w:rPr>
      </w:pPr>
      <w:r w:rsidRPr="007800B2">
        <w:rPr>
          <w:rFonts w:ascii="Calibri" w:eastAsia="Times New Roman" w:hAnsi="Calibri" w:cs="Times New Roman"/>
          <w:b/>
          <w:noProof/>
          <w:color w:val="000000"/>
          <w:kern w:val="24"/>
          <w:sz w:val="24"/>
          <w:szCs w:val="24"/>
        </w:rPr>
        <mc:AlternateContent>
          <mc:Choice Requires="wps">
            <w:drawing>
              <wp:anchor distT="0" distB="0" distL="114300" distR="114300" simplePos="0" relativeHeight="251660288" behindDoc="0" locked="0" layoutInCell="1" allowOverlap="1" wp14:anchorId="793D306F" wp14:editId="3B77F861">
                <wp:simplePos x="0" y="0"/>
                <wp:positionH relativeFrom="column">
                  <wp:posOffset>-171450</wp:posOffset>
                </wp:positionH>
                <wp:positionV relativeFrom="paragraph">
                  <wp:posOffset>193675</wp:posOffset>
                </wp:positionV>
                <wp:extent cx="1228725" cy="11334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1228725" cy="1133475"/>
                        </a:xfrm>
                        <a:prstGeom prst="rect">
                          <a:avLst/>
                        </a:prstGeom>
                        <a:solidFill>
                          <a:sysClr val="window" lastClr="FFFFFF"/>
                        </a:solidFill>
                        <a:ln w="6350">
                          <a:noFill/>
                        </a:ln>
                        <a:effectLst/>
                      </wps:spPr>
                      <wps:txbx>
                        <w:txbxContent>
                          <w:p w:rsidR="007800B2" w:rsidRDefault="007800B2" w:rsidP="007800B2">
                            <w:r w:rsidRPr="007800B2">
                              <w:rPr>
                                <w:noProof/>
                                <w:color w:val="000000"/>
                                <w:kern w:val="24"/>
                              </w:rPr>
                              <w:drawing>
                                <wp:inline distT="0" distB="0" distL="0" distR="0" wp14:anchorId="2251DBDB" wp14:editId="396C1250">
                                  <wp:extent cx="1015678" cy="990600"/>
                                  <wp:effectExtent l="0" t="0" r="0" b="0"/>
                                  <wp:docPr id="13" name="Picture 13" descr="Logo for Prepare for Your Care websit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durlowerj\AppData\Local\Microsoft\Windows\Temporary Internet Files\Content.IE5\1V99LNU2\PREPAR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537" cy="9924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D306F" id="Text Box 11" o:spid="_x0000_s1027" type="#_x0000_t202" style="position:absolute;left:0;text-align:left;margin-left:-13.5pt;margin-top:15.25pt;width:96.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" fillcolor="window" stroked="f" strokeweight=".5pt">
                <v:textbox>
                  <w:txbxContent>
                    <w:p w:rsidR="007800B2" w:rsidRDefault="007800B2" w:rsidP="007800B2">
                      <w:r w:rsidRPr="007800B2">
                        <w:rPr>
                          <w:noProof/>
                          <w:color w:val="000000"/>
                          <w:kern w:val="24"/>
                        </w:rPr>
                        <w:drawing>
                          <wp:inline distT="0" distB="0" distL="0" distR="0" wp14:anchorId="2251DBDB" wp14:editId="396C1250">
                            <wp:extent cx="1015678" cy="990600"/>
                            <wp:effectExtent l="0" t="0" r="0" b="0"/>
                            <wp:docPr id="13" name="Picture 13" descr="Logo for Prepare for Your Care website"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durlowerj\AppData\Local\Microsoft\Windows\Temporary Internet Files\Content.IE5\1V99LNU2\PREPARE[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537" cy="992413"/>
                                    </a:xfrm>
                                    <a:prstGeom prst="rect">
                                      <a:avLst/>
                                    </a:prstGeom>
                                    <a:noFill/>
                                    <a:ln>
                                      <a:noFill/>
                                    </a:ln>
                                  </pic:spPr>
                                </pic:pic>
                              </a:graphicData>
                            </a:graphic>
                          </wp:inline>
                        </w:drawing>
                      </w:r>
                    </w:p>
                  </w:txbxContent>
                </v:textbox>
              </v:shape>
            </w:pict>
          </mc:Fallback>
        </mc:AlternateContent>
      </w:r>
    </w:p>
    <w:p w:rsidR="007800B2" w:rsidRPr="007800B2" w:rsidRDefault="007800B2" w:rsidP="007800B2">
      <w:pPr>
        <w:numPr>
          <w:ilvl w:val="0"/>
          <w:numId w:val="1"/>
        </w:numPr>
        <w:spacing w:after="480" w:line="240" w:lineRule="auto"/>
        <w:ind w:left="1710"/>
        <w:contextualSpacing/>
        <w:rPr>
          <w:rFonts w:ascii="Calibri" w:eastAsia="Calibri" w:hAnsi="Calibri" w:cs="Times New Roman"/>
          <w:color w:val="0F6FC6"/>
          <w:sz w:val="24"/>
          <w:szCs w:val="24"/>
        </w:rPr>
      </w:pPr>
      <w:r w:rsidRPr="007800B2">
        <w:rPr>
          <w:rFonts w:ascii="Calibri" w:eastAsia="Times New Roman" w:hAnsi="Calibri" w:cs="Times New Roman"/>
          <w:b/>
          <w:color w:val="365F91"/>
          <w:kern w:val="24"/>
          <w:sz w:val="24"/>
          <w:szCs w:val="24"/>
        </w:rPr>
        <w:t>Prepare for Your Care</w:t>
      </w:r>
      <w:r w:rsidRPr="007800B2">
        <w:rPr>
          <w:rFonts w:ascii="Calibri" w:eastAsia="Times New Roman" w:hAnsi="Calibri" w:cs="Times New Roman"/>
          <w:color w:val="365F91"/>
          <w:kern w:val="24"/>
          <w:sz w:val="24"/>
          <w:szCs w:val="24"/>
        </w:rPr>
        <w:t xml:space="preserve"> </w:t>
      </w:r>
      <w:r w:rsidRPr="007800B2">
        <w:rPr>
          <w:rFonts w:ascii="Calibri" w:eastAsia="Times New Roman" w:hAnsi="Calibri" w:cs="Times New Roman"/>
          <w:color w:val="000000"/>
          <w:kern w:val="24"/>
          <w:sz w:val="24"/>
          <w:szCs w:val="24"/>
        </w:rPr>
        <w:t xml:space="preserve">– This web-based program uses audio and visual prompts in several languages to help users learn about advance care planning and document their wishes for care near the end of life.  Users can save and print a document outlining their wishes to share with their health care team and family members.  Available at </w:t>
      </w:r>
      <w:hyperlink r:id="rId19" w:history="1">
        <w:r w:rsidRPr="007800B2">
          <w:rPr>
            <w:rFonts w:ascii="Calibri" w:eastAsia="Times New Roman" w:hAnsi="Calibri" w:cs="Times New Roman"/>
            <w:b/>
            <w:color w:val="943634"/>
            <w:kern w:val="24"/>
            <w:sz w:val="24"/>
            <w:szCs w:val="24"/>
            <w:u w:val="single"/>
          </w:rPr>
          <w:t>http://www.prepareforyourcare.org</w:t>
        </w:r>
      </w:hyperlink>
      <w:r w:rsidRPr="007800B2">
        <w:rPr>
          <w:rFonts w:ascii="Calibri" w:eastAsia="Times New Roman" w:hAnsi="Calibri" w:cs="Times New Roman"/>
          <w:kern w:val="24"/>
          <w:sz w:val="24"/>
          <w:szCs w:val="24"/>
        </w:rPr>
        <w:t>.</w:t>
      </w:r>
    </w:p>
    <w:p w:rsidR="007800B2" w:rsidRPr="007800B2" w:rsidRDefault="007800B2" w:rsidP="007800B2">
      <w:pPr>
        <w:numPr>
          <w:ilvl w:val="0"/>
          <w:numId w:val="1"/>
        </w:numPr>
        <w:spacing w:after="480" w:line="240" w:lineRule="auto"/>
        <w:contextualSpacing/>
        <w:rPr>
          <w:rFonts w:ascii="Calibri" w:eastAsia="Calibri" w:hAnsi="Calibri" w:cs="Times New Roman"/>
          <w:color w:val="0F6FC6"/>
          <w:sz w:val="24"/>
          <w:szCs w:val="24"/>
        </w:rPr>
      </w:pPr>
    </w:p>
    <w:p w:rsidR="007800B2" w:rsidRPr="007800B2" w:rsidRDefault="007800B2" w:rsidP="007800B2">
      <w:pPr>
        <w:numPr>
          <w:ilvl w:val="0"/>
          <w:numId w:val="1"/>
        </w:numPr>
        <w:spacing w:after="480" w:line="240" w:lineRule="auto"/>
        <w:contextualSpacing/>
        <w:rPr>
          <w:rFonts w:ascii="Calibri" w:eastAsia="Calibri" w:hAnsi="Calibri" w:cs="Times New Roman"/>
          <w:color w:val="0F6FC6"/>
          <w:sz w:val="24"/>
          <w:szCs w:val="24"/>
        </w:rPr>
      </w:pPr>
      <w:r w:rsidRPr="007800B2">
        <w:rPr>
          <w:rFonts w:ascii="Calibri" w:eastAsia="Times New Roman" w:hAnsi="Calibri" w:cs="Times New Roman"/>
          <w:b/>
          <w:color w:val="365F91"/>
          <w:kern w:val="24"/>
          <w:sz w:val="24"/>
          <w:szCs w:val="24"/>
        </w:rPr>
        <w:t>The Letter Project:  What Matters Most</w:t>
      </w:r>
      <w:r w:rsidRPr="007800B2">
        <w:rPr>
          <w:rFonts w:ascii="Calibri" w:eastAsia="Times New Roman" w:hAnsi="Calibri" w:cs="Times New Roman"/>
          <w:color w:val="365F91"/>
          <w:kern w:val="24"/>
          <w:sz w:val="24"/>
          <w:szCs w:val="24"/>
        </w:rPr>
        <w:t xml:space="preserve"> </w:t>
      </w:r>
      <w:r w:rsidRPr="007800B2">
        <w:rPr>
          <w:rFonts w:ascii="Calibri" w:eastAsia="Times New Roman" w:hAnsi="Calibri" w:cs="Times New Roman"/>
          <w:color w:val="000000"/>
          <w:kern w:val="24"/>
          <w:sz w:val="24"/>
          <w:szCs w:val="24"/>
        </w:rPr>
        <w:t xml:space="preserve">– This program provides a template for writing a letter to one’s doctor and/or family about what matters most to a person in the last chapter of their life.  The letters can be printed or emailed. </w:t>
      </w:r>
    </w:p>
    <w:p w:rsidR="007800B2" w:rsidRPr="007800B2" w:rsidRDefault="007800B2" w:rsidP="007800B2">
      <w:pPr>
        <w:numPr>
          <w:ilvl w:val="1"/>
          <w:numId w:val="1"/>
        </w:numPr>
        <w:spacing w:after="480" w:line="240" w:lineRule="auto"/>
        <w:contextualSpacing/>
        <w:rPr>
          <w:rFonts w:ascii="Calibri" w:eastAsia="Calibri" w:hAnsi="Calibri" w:cs="Times New Roman"/>
          <w:color w:val="0F6FC6"/>
          <w:sz w:val="24"/>
          <w:szCs w:val="24"/>
        </w:rPr>
      </w:pPr>
      <w:r w:rsidRPr="007800B2">
        <w:rPr>
          <w:rFonts w:ascii="Calibri" w:eastAsia="Times New Roman" w:hAnsi="Calibri" w:cs="Times New Roman"/>
          <w:color w:val="000000"/>
          <w:kern w:val="24"/>
          <w:sz w:val="24"/>
          <w:szCs w:val="24"/>
        </w:rPr>
        <w:t xml:space="preserve">Version for Veterans available at </w:t>
      </w:r>
      <w:hyperlink r:id="rId20" w:history="1">
        <w:r w:rsidRPr="007800B2">
          <w:rPr>
            <w:rFonts w:ascii="Calibri" w:eastAsia="Times New Roman" w:hAnsi="Calibri" w:cs="Times New Roman"/>
            <w:b/>
            <w:color w:val="943634"/>
            <w:kern w:val="24"/>
            <w:sz w:val="24"/>
            <w:szCs w:val="24"/>
            <w:u w:val="single"/>
          </w:rPr>
          <w:t>http://www.paloalto.va.gov/letterproject.asp</w:t>
        </w:r>
      </w:hyperlink>
      <w:r w:rsidRPr="007800B2">
        <w:rPr>
          <w:rFonts w:ascii="Calibri" w:eastAsia="Times New Roman" w:hAnsi="Calibri" w:cs="Times New Roman"/>
          <w:kern w:val="24"/>
          <w:sz w:val="24"/>
          <w:szCs w:val="24"/>
        </w:rPr>
        <w:t>.</w:t>
      </w:r>
    </w:p>
    <w:p w:rsidR="007800B2" w:rsidRPr="007800B2" w:rsidRDefault="007800B2" w:rsidP="007800B2">
      <w:pPr>
        <w:numPr>
          <w:ilvl w:val="1"/>
          <w:numId w:val="1"/>
        </w:numPr>
        <w:spacing w:after="480" w:line="240" w:lineRule="auto"/>
        <w:contextualSpacing/>
        <w:rPr>
          <w:rFonts w:ascii="Calibri" w:eastAsia="Calibri" w:hAnsi="Calibri" w:cs="Times New Roman"/>
          <w:color w:val="0F6FC6"/>
          <w:sz w:val="24"/>
          <w:szCs w:val="24"/>
        </w:rPr>
      </w:pPr>
      <w:r w:rsidRPr="007800B2">
        <w:rPr>
          <w:rFonts w:ascii="Calibri" w:eastAsia="Calibri" w:hAnsi="Calibri" w:cs="Times New Roman"/>
          <w:noProof/>
          <w:sz w:val="24"/>
          <w:szCs w:val="24"/>
        </w:rPr>
        <mc:AlternateContent>
          <mc:Choice Requires="wps">
            <w:drawing>
              <wp:anchor distT="0" distB="0" distL="114300" distR="114300" simplePos="0" relativeHeight="251661312" behindDoc="0" locked="0" layoutInCell="1" allowOverlap="1" wp14:anchorId="04806401" wp14:editId="4C8927C5">
                <wp:simplePos x="0" y="0"/>
                <wp:positionH relativeFrom="column">
                  <wp:posOffset>4255770</wp:posOffset>
                </wp:positionH>
                <wp:positionV relativeFrom="paragraph">
                  <wp:posOffset>178766</wp:posOffset>
                </wp:positionV>
                <wp:extent cx="2038350" cy="419100"/>
                <wp:effectExtent l="0" t="0" r="0" b="0"/>
                <wp:wrapNone/>
                <wp:docPr id="6" name="Text Box 6" descr="logo" title="Stanford Letter Project logo"/>
                <wp:cNvGraphicFramePr/>
                <a:graphic xmlns:a="http://schemas.openxmlformats.org/drawingml/2006/main">
                  <a:graphicData uri="http://schemas.microsoft.com/office/word/2010/wordprocessingShape">
                    <wps:wsp>
                      <wps:cNvSpPr txBox="1"/>
                      <wps:spPr>
                        <a:xfrm>
                          <a:off x="0" y="0"/>
                          <a:ext cx="2038350" cy="419100"/>
                        </a:xfrm>
                        <a:prstGeom prst="rect">
                          <a:avLst/>
                        </a:prstGeom>
                        <a:solidFill>
                          <a:sysClr val="window" lastClr="FFFFFF"/>
                        </a:solidFill>
                        <a:ln w="6350">
                          <a:noFill/>
                        </a:ln>
                        <a:effectLst/>
                      </wps:spPr>
                      <wps:txbx>
                        <w:txbxContent>
                          <w:p w:rsidR="007800B2" w:rsidRDefault="007800B2" w:rsidP="007800B2">
                            <w:r>
                              <w:rPr>
                                <w:noProof/>
                              </w:rPr>
                              <w:drawing>
                                <wp:inline distT="0" distB="0" distL="0" distR="0" wp14:anchorId="0880731E" wp14:editId="42CD0690">
                                  <wp:extent cx="1838800" cy="371475"/>
                                  <wp:effectExtent l="0" t="0" r="9525" b="0"/>
                                  <wp:docPr id="14" name="Picture 14" descr="Stanford Medicine Letter Projec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59356" cy="3756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6401" id="Text Box 6" o:spid="_x0000_s1028" type="#_x0000_t202" alt="Title: Stanford Letter Project logo - Description: logo" style="position:absolute;left:0;text-align:left;margin-left:335.1pt;margin-top:14.1pt;width:16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" fillcolor="window" stroked="f" strokeweight=".5pt">
                <v:textbox>
                  <w:txbxContent>
                    <w:p w:rsidR="007800B2" w:rsidRDefault="007800B2" w:rsidP="007800B2">
                      <w:r>
                        <w:rPr>
                          <w:noProof/>
                        </w:rPr>
                        <w:drawing>
                          <wp:inline distT="0" distB="0" distL="0" distR="0" wp14:anchorId="0880731E" wp14:editId="42CD0690">
                            <wp:extent cx="1838800" cy="371475"/>
                            <wp:effectExtent l="0" t="0" r="9525" b="0"/>
                            <wp:docPr id="14" name="Picture 14" descr="Stanford Medicine Letter Projec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859356" cy="375628"/>
                                    </a:xfrm>
                                    <a:prstGeom prst="rect">
                                      <a:avLst/>
                                    </a:prstGeom>
                                  </pic:spPr>
                                </pic:pic>
                              </a:graphicData>
                            </a:graphic>
                          </wp:inline>
                        </w:drawing>
                      </w:r>
                    </w:p>
                  </w:txbxContent>
                </v:textbox>
              </v:shape>
            </w:pict>
          </mc:Fallback>
        </mc:AlternateContent>
      </w:r>
      <w:r w:rsidRPr="007800B2">
        <w:rPr>
          <w:rFonts w:ascii="Calibri" w:eastAsia="Times New Roman" w:hAnsi="Calibri" w:cs="Times New Roman"/>
          <w:color w:val="000000"/>
          <w:kern w:val="24"/>
          <w:sz w:val="24"/>
          <w:szCs w:val="24"/>
        </w:rPr>
        <w:t>Version in several languages for use on mobile devices available through the Apple App Store.  Search for “Stanford Letter Project.”</w:t>
      </w:r>
    </w:p>
    <w:p w:rsidR="007800B2" w:rsidRPr="007800B2" w:rsidRDefault="007800B2" w:rsidP="007800B2">
      <w:pPr>
        <w:spacing w:after="0"/>
        <w:rPr>
          <w:rFonts w:ascii="Calibri" w:eastAsia="Calibri" w:hAnsi="Calibri" w:cs="Times New Roman"/>
          <w:sz w:val="24"/>
          <w:szCs w:val="24"/>
        </w:rPr>
      </w:pPr>
    </w:p>
    <w:p w:rsidR="007800B2" w:rsidRPr="007800B2" w:rsidRDefault="007800B2" w:rsidP="007800B2">
      <w:pPr>
        <w:spacing w:after="0"/>
        <w:rPr>
          <w:rFonts w:ascii="Calibri" w:eastAsia="Calibri" w:hAnsi="Calibri" w:cs="Times New Roman"/>
          <w:sz w:val="24"/>
          <w:szCs w:val="24"/>
        </w:rPr>
      </w:pPr>
      <w:r w:rsidRPr="007800B2">
        <w:rPr>
          <w:rFonts w:ascii="Calibri" w:eastAsia="Calibri" w:hAnsi="Calibri" w:cs="Times New Roman"/>
          <w:b/>
          <w:color w:val="365F91"/>
          <w:sz w:val="24"/>
          <w:szCs w:val="24"/>
        </w:rPr>
        <w:t>NOTE:</w:t>
      </w:r>
      <w:r w:rsidRPr="007800B2">
        <w:rPr>
          <w:rFonts w:ascii="Calibri" w:eastAsia="Calibri" w:hAnsi="Calibri" w:cs="Times New Roman"/>
          <w:color w:val="365F91"/>
          <w:sz w:val="24"/>
          <w:szCs w:val="24"/>
        </w:rPr>
        <w:t xml:space="preserve">  </w:t>
      </w:r>
      <w:r w:rsidRPr="007800B2">
        <w:rPr>
          <w:rFonts w:ascii="Calibri" w:eastAsia="Calibri" w:hAnsi="Calibri" w:cs="Times New Roman"/>
          <w:sz w:val="24"/>
          <w:szCs w:val="24"/>
        </w:rPr>
        <w:t>Patients can attach copies of the “Prepare” and “Letter Project” documents to their VA Advance Directive form as indications of their preferences.</w:t>
      </w:r>
    </w:p>
    <w:p w:rsidR="002060AD" w:rsidRPr="007800B2" w:rsidRDefault="002060AD" w:rsidP="007800B2"/>
    <w:sectPr w:rsidR="002060AD" w:rsidRPr="007800B2" w:rsidSect="007800B2">
      <w:headerReference w:type="default" r:id="rId22"/>
      <w:pgSz w:w="12240" w:h="15840"/>
      <w:pgMar w:top="1440" w:right="990" w:bottom="81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340" w:rsidRDefault="00BA0340" w:rsidP="001E04F7">
      <w:pPr>
        <w:spacing w:after="0" w:line="240" w:lineRule="auto"/>
      </w:pPr>
      <w:r>
        <w:separator/>
      </w:r>
    </w:p>
  </w:endnote>
  <w:endnote w:type="continuationSeparator" w:id="0">
    <w:p w:rsidR="00BA0340" w:rsidRDefault="00BA0340" w:rsidP="001E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340" w:rsidRDefault="00BA0340" w:rsidP="001E04F7">
      <w:pPr>
        <w:spacing w:after="0" w:line="240" w:lineRule="auto"/>
      </w:pPr>
      <w:r>
        <w:separator/>
      </w:r>
    </w:p>
  </w:footnote>
  <w:footnote w:type="continuationSeparator" w:id="0">
    <w:p w:rsidR="00BA0340" w:rsidRDefault="00BA0340" w:rsidP="001E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B2" w:rsidRDefault="007800B2" w:rsidP="001E04F7">
    <w:pPr>
      <w:pStyle w:val="Header"/>
      <w:jc w:val="center"/>
      <w:rPr>
        <w:rFonts w:ascii="Cambria" w:eastAsia="Calibri" w:hAnsi="Cambria" w:cs="Segoe UI"/>
        <w:color w:val="365F91"/>
        <w:sz w:val="24"/>
        <w:szCs w:val="40"/>
      </w:rPr>
    </w:pPr>
  </w:p>
  <w:p w:rsidR="001E04F7" w:rsidRDefault="001E04F7" w:rsidP="001E04F7">
    <w:pPr>
      <w:pStyle w:val="Header"/>
      <w:jc w:val="center"/>
    </w:pPr>
    <w:r w:rsidRPr="001E04F7">
      <w:rPr>
        <w:rFonts w:ascii="Cambria" w:eastAsia="Calibri" w:hAnsi="Cambria" w:cs="Segoe UI"/>
        <w:color w:val="365F91"/>
        <w:sz w:val="24"/>
        <w:szCs w:val="40"/>
      </w:rPr>
      <w:t>Goals of Care Conversations Training for Nurses, Social Workers, Psychologists &amp; Chaplains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F7F"/>
    <w:multiLevelType w:val="hybridMultilevel"/>
    <w:tmpl w:val="99F00A34"/>
    <w:lvl w:ilvl="0" w:tplc="C5EA3182">
      <w:start w:val="1"/>
      <w:numFmt w:val="bullet"/>
      <w:lvlText w:val="•"/>
      <w:lvlJc w:val="left"/>
      <w:pPr>
        <w:tabs>
          <w:tab w:val="num" w:pos="720"/>
        </w:tabs>
        <w:ind w:left="720" w:hanging="360"/>
      </w:pPr>
      <w:rPr>
        <w:rFonts w:ascii="Arial" w:hAnsi="Arial" w:hint="default"/>
      </w:rPr>
    </w:lvl>
    <w:lvl w:ilvl="1" w:tplc="B066AC4C">
      <w:start w:val="2063"/>
      <w:numFmt w:val="bullet"/>
      <w:lvlText w:val="•"/>
      <w:lvlJc w:val="left"/>
      <w:pPr>
        <w:tabs>
          <w:tab w:val="num" w:pos="1440"/>
        </w:tabs>
        <w:ind w:left="1440" w:hanging="360"/>
      </w:pPr>
      <w:rPr>
        <w:rFonts w:ascii="Arial" w:hAnsi="Arial" w:hint="default"/>
      </w:rPr>
    </w:lvl>
    <w:lvl w:ilvl="2" w:tplc="7C00A5A2" w:tentative="1">
      <w:start w:val="1"/>
      <w:numFmt w:val="bullet"/>
      <w:lvlText w:val="•"/>
      <w:lvlJc w:val="left"/>
      <w:pPr>
        <w:tabs>
          <w:tab w:val="num" w:pos="2160"/>
        </w:tabs>
        <w:ind w:left="2160" w:hanging="360"/>
      </w:pPr>
      <w:rPr>
        <w:rFonts w:ascii="Arial" w:hAnsi="Arial" w:hint="default"/>
      </w:rPr>
    </w:lvl>
    <w:lvl w:ilvl="3" w:tplc="A122FDC8" w:tentative="1">
      <w:start w:val="1"/>
      <w:numFmt w:val="bullet"/>
      <w:lvlText w:val="•"/>
      <w:lvlJc w:val="left"/>
      <w:pPr>
        <w:tabs>
          <w:tab w:val="num" w:pos="2880"/>
        </w:tabs>
        <w:ind w:left="2880" w:hanging="360"/>
      </w:pPr>
      <w:rPr>
        <w:rFonts w:ascii="Arial" w:hAnsi="Arial" w:hint="default"/>
      </w:rPr>
    </w:lvl>
    <w:lvl w:ilvl="4" w:tplc="B00EAE6C" w:tentative="1">
      <w:start w:val="1"/>
      <w:numFmt w:val="bullet"/>
      <w:lvlText w:val="•"/>
      <w:lvlJc w:val="left"/>
      <w:pPr>
        <w:tabs>
          <w:tab w:val="num" w:pos="3600"/>
        </w:tabs>
        <w:ind w:left="3600" w:hanging="360"/>
      </w:pPr>
      <w:rPr>
        <w:rFonts w:ascii="Arial" w:hAnsi="Arial" w:hint="default"/>
      </w:rPr>
    </w:lvl>
    <w:lvl w:ilvl="5" w:tplc="D9540148" w:tentative="1">
      <w:start w:val="1"/>
      <w:numFmt w:val="bullet"/>
      <w:lvlText w:val="•"/>
      <w:lvlJc w:val="left"/>
      <w:pPr>
        <w:tabs>
          <w:tab w:val="num" w:pos="4320"/>
        </w:tabs>
        <w:ind w:left="4320" w:hanging="360"/>
      </w:pPr>
      <w:rPr>
        <w:rFonts w:ascii="Arial" w:hAnsi="Arial" w:hint="default"/>
      </w:rPr>
    </w:lvl>
    <w:lvl w:ilvl="6" w:tplc="62167786" w:tentative="1">
      <w:start w:val="1"/>
      <w:numFmt w:val="bullet"/>
      <w:lvlText w:val="•"/>
      <w:lvlJc w:val="left"/>
      <w:pPr>
        <w:tabs>
          <w:tab w:val="num" w:pos="5040"/>
        </w:tabs>
        <w:ind w:left="5040" w:hanging="360"/>
      </w:pPr>
      <w:rPr>
        <w:rFonts w:ascii="Arial" w:hAnsi="Arial" w:hint="default"/>
      </w:rPr>
    </w:lvl>
    <w:lvl w:ilvl="7" w:tplc="CA20D0D2" w:tentative="1">
      <w:start w:val="1"/>
      <w:numFmt w:val="bullet"/>
      <w:lvlText w:val="•"/>
      <w:lvlJc w:val="left"/>
      <w:pPr>
        <w:tabs>
          <w:tab w:val="num" w:pos="5760"/>
        </w:tabs>
        <w:ind w:left="5760" w:hanging="360"/>
      </w:pPr>
      <w:rPr>
        <w:rFonts w:ascii="Arial" w:hAnsi="Arial" w:hint="default"/>
      </w:rPr>
    </w:lvl>
    <w:lvl w:ilvl="8" w:tplc="9B8AAD8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F7"/>
    <w:rsid w:val="001E04F7"/>
    <w:rsid w:val="002060AD"/>
    <w:rsid w:val="007800B2"/>
    <w:rsid w:val="00A168DC"/>
    <w:rsid w:val="00BA0340"/>
    <w:rsid w:val="00EC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5B503C-6B73-4C1C-A035-F6129155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4F7"/>
  </w:style>
  <w:style w:type="paragraph" w:styleId="Footer">
    <w:name w:val="footer"/>
    <w:basedOn w:val="Normal"/>
    <w:link w:val="FooterChar"/>
    <w:uiPriority w:val="99"/>
    <w:unhideWhenUsed/>
    <w:rsid w:val="001E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hacofpc1.dva.va.gov\apps\ethicspublic\Goals%20of%20Care%20Training%20-%20MD%20NP%20PA%202017\For%20Printing%20-%20January%20session\vaww.ethics.va.gov\LST\ImplementationResources.asp" TargetMode="External"/><Relationship Id="rId13" Type="http://schemas.openxmlformats.org/officeDocument/2006/relationships/hyperlink" Target="https://secure.vssc.med.va.gov/PCAS/"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file:///\\vhacofpc1.dva.va.gov\apps\ethicspublic\Goals%20of%20Care%20Training%20-%20MD%20NP%20PA%202017\For%20Printing%20-%20January%20session\vaww.ethics.va.gov\LST.asp" TargetMode="External"/><Relationship Id="rId12" Type="http://schemas.openxmlformats.org/officeDocument/2006/relationships/hyperlink" Target="https://secure.vssc.med.va.gov/PCAS/" TargetMode="External"/><Relationship Id="rId17" Type="http://schemas.openxmlformats.org/officeDocument/2006/relationships/hyperlink" Target="file:///\\vhacofpc1.dva.va.gov\apps\ethicspublic\Goals%20of%20Care%20Training%20-%20RN%20SW\For%20Printing%20-%20April\vaww.ethics.va.gov\LST\ClinicalStaffResources.asp" TargetMode="External"/><Relationship Id="rId2" Type="http://schemas.openxmlformats.org/officeDocument/2006/relationships/styles" Target="styles.xml"/><Relationship Id="rId16" Type="http://schemas.openxmlformats.org/officeDocument/2006/relationships/hyperlink" Target="http://www.ethics.va.gov/LST/ClinicalStaffResources.asp" TargetMode="External"/><Relationship Id="rId20" Type="http://schemas.openxmlformats.org/officeDocument/2006/relationships/hyperlink" Target="http://www.paloalto.va.gov/letterprojec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taltalk.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thics.va.gov/LST/ClinicalStaffResources.asp" TargetMode="External"/><Relationship Id="rId23" Type="http://schemas.openxmlformats.org/officeDocument/2006/relationships/fontTable" Target="fontTable.xml"/><Relationship Id="rId10" Type="http://schemas.openxmlformats.org/officeDocument/2006/relationships/hyperlink" Target="http://epec.net/epec_veterans.php" TargetMode="External"/><Relationship Id="rId19" Type="http://schemas.openxmlformats.org/officeDocument/2006/relationships/hyperlink" Target="http://www.prepareforyourcare.org/" TargetMode="External"/><Relationship Id="rId4" Type="http://schemas.openxmlformats.org/officeDocument/2006/relationships/webSettings" Target="webSettings.xml"/><Relationship Id="rId9" Type="http://schemas.openxmlformats.org/officeDocument/2006/relationships/hyperlink" Target="file:///\\vhacofpc1.dva.va.gov\apps\ethicspublic\Goals%20of%20Care%20Training%20-%20MD%20NP%20PA%202017\For%20Printing%20-%20January%20session\vaww.ethics.va.gov\LST\ClinicalStaffResources.asp"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Lowery, Jill S</dc:creator>
  <cp:keywords/>
  <dc:description/>
  <cp:lastModifiedBy>Lowery, Jill S</cp:lastModifiedBy>
  <cp:revision>3</cp:revision>
  <dcterms:created xsi:type="dcterms:W3CDTF">2017-06-06T13:57:00Z</dcterms:created>
  <dcterms:modified xsi:type="dcterms:W3CDTF">2017-06-07T04:25:00Z</dcterms:modified>
</cp:coreProperties>
</file>